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86C02" w14:textId="6FD6A01C" w:rsidR="00E861A8" w:rsidRPr="00E861A8" w:rsidRDefault="00E861A8" w:rsidP="00E861A8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</w:rPr>
      </w:pPr>
      <w:r w:rsidRPr="00E861A8">
        <w:rPr>
          <w:rFonts w:cs="Arial"/>
          <w:b/>
          <w:sz w:val="28"/>
          <w:szCs w:val="28"/>
        </w:rPr>
        <w:t>3GPP TSG-RAN WG4 Meeting #100-e</w:t>
      </w:r>
      <w:r w:rsidRPr="00E861A8">
        <w:rPr>
          <w:rFonts w:cs="Arial"/>
          <w:b/>
          <w:sz w:val="28"/>
          <w:szCs w:val="28"/>
        </w:rPr>
        <w:tab/>
      </w:r>
      <w:r w:rsidR="00E14CA4" w:rsidRPr="00E14CA4">
        <w:rPr>
          <w:rFonts w:cs="Arial"/>
          <w:b/>
          <w:sz w:val="28"/>
          <w:szCs w:val="28"/>
        </w:rPr>
        <w:t>R4-2113552</w:t>
      </w:r>
    </w:p>
    <w:p w14:paraId="021F99B5" w14:textId="5A54609E" w:rsidR="00981288" w:rsidRPr="00E861A8" w:rsidRDefault="00E861A8" w:rsidP="00E861A8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 w:rsidRPr="00E861A8">
        <w:rPr>
          <w:b/>
          <w:sz w:val="28"/>
          <w:szCs w:val="28"/>
          <w:lang w:eastAsia="zh-CN"/>
        </w:rPr>
        <w:t xml:space="preserve">Electronic Meeting, </w:t>
      </w:r>
      <w:r w:rsidRPr="00E861A8">
        <w:rPr>
          <w:rFonts w:cs="Arial"/>
          <w:b/>
          <w:sz w:val="28"/>
          <w:szCs w:val="28"/>
        </w:rPr>
        <w:t>16 August – 27 August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03C3BBE6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861A8">
        <w:rPr>
          <w:rFonts w:ascii="Arial" w:eastAsia="Batang" w:hAnsi="Arial" w:cs="Arial"/>
          <w:b/>
          <w:lang w:eastAsia="zh-CN"/>
        </w:rPr>
        <w:t>8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E861A8">
        <w:rPr>
          <w:rFonts w:ascii="Arial" w:eastAsia="Batang" w:hAnsi="Arial" w:cs="Arial"/>
          <w:b/>
          <w:lang w:eastAsia="zh-CN"/>
        </w:rPr>
        <w:t>7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E861A8">
        <w:rPr>
          <w:rFonts w:ascii="Arial" w:eastAsia="Batang" w:hAnsi="Arial" w:cs="Arial"/>
          <w:b/>
          <w:lang w:eastAsia="zh-CN"/>
        </w:rPr>
        <w:t>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E3806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E380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E3806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E38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E38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E38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E3806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E3806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proofErr w:type="spellStart"/>
      <w:r w:rsidRPr="00F248B9">
        <w:rPr>
          <w:rFonts w:eastAsiaTheme="minorHAnsi"/>
          <w:lang w:val="en-US" w:eastAsia="en-US"/>
        </w:rPr>
        <w:t>Analyse</w:t>
      </w:r>
      <w:proofErr w:type="spellEnd"/>
      <w:r w:rsidRPr="00F248B9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Pr="00CE3806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1" w:author="Per Lindell" w:date="2021-03-15T09:23:00Z"/>
          <w:rFonts w:eastAsiaTheme="minorHAnsi"/>
          <w:lang w:val="en-US" w:eastAsia="en-US"/>
        </w:rPr>
      </w:pPr>
      <w:ins w:id="2" w:author="Per Lindell" w:date="2021-03-08T11:15:00Z">
        <w:r w:rsidRPr="00CE3806">
          <w:rPr>
            <w:rFonts w:eastAsiaTheme="minorHAnsi"/>
            <w:lang w:val="en-US" w:eastAsia="en-US"/>
          </w:rPr>
          <w:t>Specify A-MPR for PC3 for NR intra-band CA combinations for x CC DL/y CC UL including contiguous and non-contiguous spectrum.</w:t>
        </w:r>
        <w:r w:rsidRPr="00CE3806">
          <w:rPr>
            <w:rFonts w:eastAsiaTheme="minorHAnsi"/>
            <w:lang w:val="en-US" w:eastAsia="en-US"/>
          </w:rPr>
          <w:br/>
          <w:t xml:space="preserve">Note: CRs covering AMPR will not be included in the RAN4 block </w:t>
        </w:r>
      </w:ins>
      <w:ins w:id="3" w:author="Per Lindell" w:date="2021-03-15T09:27:00Z">
        <w:r w:rsidR="003152DB" w:rsidRPr="00CE3806">
          <w:rPr>
            <w:rFonts w:eastAsiaTheme="minorHAnsi"/>
            <w:lang w:val="en-US" w:eastAsia="en-US"/>
          </w:rPr>
          <w:t>approval</w:t>
        </w:r>
      </w:ins>
      <w:ins w:id="4" w:author="Per Lindell" w:date="2021-03-08T11:15:00Z">
        <w:r w:rsidRPr="00CE3806">
          <w:rPr>
            <w:rFonts w:eastAsiaTheme="minorHAnsi"/>
            <w:lang w:val="en-US" w:eastAsia="en-US"/>
          </w:rPr>
          <w:t xml:space="preserve"> process</w:t>
        </w:r>
      </w:ins>
    </w:p>
    <w:p w14:paraId="79A697C8" w14:textId="719F965B" w:rsidR="003152DB" w:rsidRPr="00CE3806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ins w:id="5" w:author="Per Lindell" w:date="2021-03-15T09:23:00Z">
        <w:r w:rsidRPr="00CE3806">
          <w:t>Intra-band contiguous UL CA for NR-U</w:t>
        </w:r>
      </w:ins>
      <w:ins w:id="6" w:author="Per Lindell" w:date="2021-03-15T09:26:00Z">
        <w:r w:rsidRPr="00CE3806">
          <w:br/>
        </w:r>
        <w:r w:rsidRPr="00CE3806">
          <w:rPr>
            <w:rFonts w:eastAsiaTheme="minorHAnsi"/>
            <w:lang w:val="en-US" w:eastAsia="en-US"/>
          </w:rPr>
          <w:t xml:space="preserve">Note: </w:t>
        </w:r>
        <w:r w:rsidRPr="00CE3806">
          <w:rPr>
            <w:iCs/>
            <w:lang w:val="en-US" w:eastAsia="ja-JP"/>
          </w:rPr>
          <w:t>papers and discussion</w:t>
        </w:r>
      </w:ins>
      <w:ins w:id="7" w:author="Per Lindell" w:date="2021-03-15T09:27:00Z">
        <w:r w:rsidRPr="00CE3806">
          <w:rPr>
            <w:iCs/>
            <w:lang w:val="en-US" w:eastAsia="ja-JP"/>
          </w:rPr>
          <w:t>s</w:t>
        </w:r>
      </w:ins>
      <w:ins w:id="8" w:author="Per Lindell" w:date="2021-03-15T09:26:00Z">
        <w:r w:rsidRPr="00CE3806">
          <w:rPr>
            <w:iCs/>
            <w:lang w:val="en-US" w:eastAsia="ja-JP"/>
          </w:rPr>
          <w:t xml:space="preserve"> related to NR-U intra-band contiguous UL CA shall not be treated by block approval </w:t>
        </w:r>
      </w:ins>
      <w:ins w:id="9" w:author="Per Lindell" w:date="2021-03-15T09:27:00Z">
        <w:r w:rsidRPr="00CE3806">
          <w:rPr>
            <w:iCs/>
            <w:lang w:val="en-US" w:eastAsia="ja-JP"/>
          </w:rPr>
          <w:t>process</w:t>
        </w:r>
      </w:ins>
    </w:p>
    <w:p w14:paraId="440AA706" w14:textId="7243A0F2" w:rsidR="00266D43" w:rsidRPr="00CE3806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ins w:id="10" w:author="Thomas Chapman" w:date="2021-06-16T10:49:00Z"/>
          <w:rFonts w:eastAsiaTheme="minorHAnsi"/>
          <w:lang w:val="en-US" w:eastAsia="en-US"/>
        </w:rPr>
      </w:pPr>
      <w:ins w:id="11" w:author="Thomas Chapman" w:date="2021-06-16T10:48:00Z">
        <w:r w:rsidRPr="00CE3806">
          <w:rPr>
            <w:rFonts w:eastAsiaTheme="minorHAnsi"/>
            <w:lang w:val="en-US" w:eastAsia="en-US"/>
          </w:rPr>
          <w:t xml:space="preserve">Specify RF requirements for </w:t>
        </w:r>
      </w:ins>
      <w:ins w:id="12" w:author="Thomas Chapman" w:date="2021-06-16T10:49:00Z">
        <w:r w:rsidRPr="00CE3806">
          <w:rPr>
            <w:rFonts w:eastAsiaTheme="minorHAnsi"/>
            <w:lang w:val="en-US" w:eastAsia="en-US"/>
          </w:rPr>
          <w:t xml:space="preserve">contiguous </w:t>
        </w:r>
      </w:ins>
      <w:ins w:id="13" w:author="Thomas Chapman" w:date="2021-06-16T10:48:00Z">
        <w:r w:rsidRPr="00CE3806">
          <w:rPr>
            <w:rFonts w:eastAsiaTheme="minorHAnsi"/>
            <w:lang w:val="en-US" w:eastAsia="en-US"/>
          </w:rPr>
          <w:t>UL CA for shared spectrum channel access for both n46 and n96</w:t>
        </w:r>
      </w:ins>
      <w:ins w:id="14" w:author="Thomas Chapman" w:date="2021-06-16T10:49:00Z">
        <w:r w:rsidRPr="00CE3806">
          <w:rPr>
            <w:rFonts w:eastAsiaTheme="minorHAnsi"/>
            <w:lang w:val="en-US" w:eastAsia="en-US"/>
          </w:rPr>
          <w:t>:</w:t>
        </w:r>
      </w:ins>
    </w:p>
    <w:p w14:paraId="5331A393" w14:textId="77777777" w:rsidR="00266D43" w:rsidRPr="00CE3806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ins w:id="15" w:author="Thomas Chapman" w:date="2021-06-16T10:49:00Z"/>
          <w:rFonts w:eastAsiaTheme="minorHAnsi"/>
          <w:lang w:val="en-US" w:eastAsia="en-US"/>
        </w:rPr>
      </w:pPr>
      <w:ins w:id="16" w:author="Thomas Chapman" w:date="2021-06-16T10:48:00Z">
        <w:r w:rsidRPr="00CE3806">
          <w:rPr>
            <w:rFonts w:eastAsiaTheme="minorHAnsi"/>
            <w:lang w:val="en-US" w:eastAsia="en-US"/>
          </w:rPr>
          <w:t>including at least the 2 x 20 MHz and 2 x 80 MHz cases</w:t>
        </w:r>
      </w:ins>
    </w:p>
    <w:p w14:paraId="12581A4C" w14:textId="04060E7E" w:rsidR="00266D43" w:rsidRPr="00CE3806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ins w:id="17" w:author="Thomas Chapman" w:date="2021-06-17T10:36:00Z"/>
          <w:rFonts w:eastAsiaTheme="minorHAnsi"/>
          <w:lang w:val="en-US" w:eastAsia="en-US"/>
        </w:rPr>
      </w:pPr>
      <w:ins w:id="18" w:author="Thomas Chapman" w:date="2021-06-16T10:48:00Z">
        <w:r w:rsidRPr="00CE3806">
          <w:rPr>
            <w:rFonts w:eastAsiaTheme="minorHAnsi"/>
            <w:lang w:val="en-US" w:eastAsia="en-US"/>
          </w:rPr>
          <w:t xml:space="preserve">accounting for the regulatory requirements that apply in different regions (including the pending EU regulation for the 6 GHz range).  </w:t>
        </w:r>
      </w:ins>
    </w:p>
    <w:p w14:paraId="7766A76D" w14:textId="1D2F1EE1" w:rsidR="00B577E6" w:rsidRDefault="00B577E6" w:rsidP="00A92EE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577E6">
        <w:rPr>
          <w:rFonts w:eastAsiaTheme="minorHAnsi"/>
          <w:lang w:val="en-US" w:eastAsia="en-US"/>
        </w:rPr>
        <w:t>Agree on limit to the number of LBT sub-band case restrictions (</w:t>
      </w:r>
      <w:proofErr w:type="gramStart"/>
      <w:r w:rsidRPr="00B577E6">
        <w:rPr>
          <w:rFonts w:eastAsiaTheme="minorHAnsi"/>
          <w:lang w:val="en-US" w:eastAsia="en-US"/>
        </w:rPr>
        <w:t>Taking into account</w:t>
      </w:r>
      <w:proofErr w:type="gramEnd"/>
      <w:r w:rsidRPr="00B577E6">
        <w:rPr>
          <w:rFonts w:eastAsiaTheme="minorHAnsi"/>
          <w:lang w:val="en-US" w:eastAsia="en-US"/>
        </w:rPr>
        <w:t xml:space="preserve"> only contiguous sub-bands supported)</w:t>
      </w:r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Rel-17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4AA1CB5F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del w:id="19" w:author="Per" w:date="2021-03-05T14:54:00Z">
              <w:r w:rsidRPr="00CB50A0" w:rsidDel="00FE6453">
                <w:rPr>
                  <w:rFonts w:cs="Arial"/>
                  <w:i/>
                  <w:szCs w:val="18"/>
                  <w:lang w:eastAsia="zh-CN"/>
                </w:rPr>
                <w:delText>9</w:delText>
              </w:r>
              <w:r w:rsidR="00D25CB2" w:rsidRPr="00CB50A0" w:rsidDel="00FE6453">
                <w:rPr>
                  <w:rFonts w:cs="Arial"/>
                  <w:i/>
                  <w:szCs w:val="18"/>
                  <w:lang w:eastAsia="zh-CN"/>
                </w:rPr>
                <w:delText>3</w:delText>
              </w:r>
            </w:del>
            <w:ins w:id="20" w:author="Per" w:date="2021-03-05T14:54:00Z">
              <w:r w:rsidR="00FE6453" w:rsidRPr="00CB50A0">
                <w:rPr>
                  <w:rFonts w:cs="Arial"/>
                  <w:i/>
                  <w:szCs w:val="18"/>
                  <w:lang w:eastAsia="zh-CN"/>
                </w:rPr>
                <w:t>9</w:t>
              </w:r>
              <w:r w:rsidR="00FE6453">
                <w:rPr>
                  <w:rFonts w:cs="Arial"/>
                  <w:i/>
                  <w:szCs w:val="18"/>
                  <w:lang w:eastAsia="zh-CN"/>
                </w:rPr>
                <w:t>5</w:t>
              </w:r>
            </w:ins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2638CF65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21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22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8A3C48D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23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24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6AF24114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del w:id="25" w:author="Per" w:date="2021-03-05T14:54:00Z">
              <w:r w:rsidRPr="009B140F" w:rsidDel="00FE6453">
                <w:rPr>
                  <w:rFonts w:cs="Arial"/>
                  <w:i/>
                  <w:szCs w:val="18"/>
                </w:rPr>
                <w:delText>9</w:delText>
              </w:r>
              <w:r w:rsidR="00D25CB2" w:rsidRPr="009B140F" w:rsidDel="00FE6453">
                <w:rPr>
                  <w:rFonts w:cs="Arial"/>
                  <w:i/>
                  <w:szCs w:val="18"/>
                </w:rPr>
                <w:delText>3</w:delText>
              </w:r>
            </w:del>
            <w:ins w:id="26" w:author="Per" w:date="2021-03-05T14:54:00Z">
              <w:r w:rsidR="00FE6453" w:rsidRPr="009B140F">
                <w:rPr>
                  <w:rFonts w:cs="Arial"/>
                  <w:i/>
                  <w:szCs w:val="18"/>
                </w:rPr>
                <w:t>9</w:t>
              </w:r>
              <w:r w:rsidR="00FE6453">
                <w:rPr>
                  <w:rFonts w:cs="Arial"/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hyperlink r:id="rId15" w:history="1">
        <w:r w:rsidR="00314442" w:rsidRPr="00266D43">
          <w:rPr>
            <w:rStyle w:val="Hyperlink"/>
            <w:i/>
            <w:lang w:val="sv-SE"/>
          </w:rPr>
          <w:t>per.lindell@ericsson.com</w:t>
        </w:r>
      </w:hyperlink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74D10" w14:textId="77777777" w:rsidR="00CE3806" w:rsidRDefault="00CE3806">
      <w:r>
        <w:separator/>
      </w:r>
    </w:p>
  </w:endnote>
  <w:endnote w:type="continuationSeparator" w:id="0">
    <w:p w14:paraId="50DF7E5E" w14:textId="77777777" w:rsidR="00CE3806" w:rsidRDefault="00CE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8CD8D" w14:textId="77777777" w:rsidR="00CE3806" w:rsidRDefault="00CE3806">
      <w:r>
        <w:separator/>
      </w:r>
    </w:p>
  </w:footnote>
  <w:footnote w:type="continuationSeparator" w:id="0">
    <w:p w14:paraId="7035B09F" w14:textId="77777777" w:rsidR="00CE3806" w:rsidRDefault="00CE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Thomas Chapman">
    <w15:presenceInfo w15:providerId="AD" w15:userId="S::thomas.chapman@ericsson.com::62f56abd-8013-406a-a5cf-528bee683f35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7BDF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2EE3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7E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3806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1026B"/>
    <w:rsid w:val="00E13CB2"/>
    <w:rsid w:val="00E14CA4"/>
    <w:rsid w:val="00E20C37"/>
    <w:rsid w:val="00E50071"/>
    <w:rsid w:val="00E52C57"/>
    <w:rsid w:val="00E57E7D"/>
    <w:rsid w:val="00E84CD8"/>
    <w:rsid w:val="00E861A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</cp:revision>
  <cp:lastPrinted>2000-02-29T10:31:00Z</cp:lastPrinted>
  <dcterms:created xsi:type="dcterms:W3CDTF">2021-06-18T12:33:00Z</dcterms:created>
  <dcterms:modified xsi:type="dcterms:W3CDTF">2021-08-31T05:06:00Z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